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" w:cs="仿宋"/>
          <w:sz w:val="32"/>
          <w:szCs w:val="32"/>
          <w:lang w:val="en-US" w:eastAsia="zh-CN"/>
        </w:rPr>
      </w:pPr>
      <w:r>
        <w:rPr>
          <w:rFonts w:hint="eastAsia" w:ascii="仿宋_GB2312" w:hAnsi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" w:cs="仿宋"/>
          <w:sz w:val="32"/>
          <w:szCs w:val="32"/>
          <w:lang w:val="en-US" w:eastAsia="zh-CN"/>
        </w:rPr>
      </w:pPr>
      <w:r>
        <w:rPr>
          <w:rFonts w:hint="default" w:ascii="仿宋_GB2312" w:hAnsi="仿宋" w:cs="仿宋"/>
          <w:sz w:val="32"/>
          <w:szCs w:val="32"/>
          <w:lang w:val="en-US" w:eastAsia="zh-CN"/>
        </w:rPr>
        <w:t>2020年度水利工程运行管理责任目标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（运行管理部分）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仿宋_GB2312" w:hAnsi="仿宋" w:cs="仿宋"/>
          <w:sz w:val="32"/>
          <w:szCs w:val="32"/>
          <w:lang w:val="en-US" w:eastAsia="zh-CN"/>
        </w:rPr>
      </w:pPr>
      <w:r>
        <w:rPr>
          <w:rFonts w:hint="default" w:ascii="仿宋_GB2312" w:hAnsi="仿宋" w:cs="仿宋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仿宋_GB2312" w:hAnsi="仿宋" w:cs="仿宋"/>
          <w:sz w:val="32"/>
          <w:szCs w:val="32"/>
          <w:lang w:val="en-US" w:eastAsia="zh-CN"/>
        </w:rPr>
      </w:pPr>
      <w:r>
        <w:rPr>
          <w:rFonts w:hint="default" w:ascii="仿宋_GB2312" w:hAnsi="仿宋" w:cs="仿宋"/>
          <w:sz w:val="32"/>
          <w:szCs w:val="32"/>
          <w:lang w:val="en-US" w:eastAsia="zh-CN"/>
        </w:rPr>
        <w:t>开展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闽侯县、闽清县、永泰县、长乐区、福清市、连江县、罗源县、晋安区、马尾区、高新区</w:t>
      </w:r>
      <w:r>
        <w:rPr>
          <w:rFonts w:hint="default" w:ascii="仿宋_GB2312" w:hAnsi="仿宋" w:cs="仿宋"/>
          <w:sz w:val="32"/>
          <w:szCs w:val="32"/>
          <w:lang w:val="en-US" w:eastAsia="zh-CN"/>
        </w:rPr>
        <w:t>10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个</w:t>
      </w:r>
      <w:r>
        <w:rPr>
          <w:rFonts w:hint="default" w:ascii="仿宋_GB2312" w:hAnsi="仿宋" w:cs="仿宋"/>
          <w:sz w:val="32"/>
          <w:szCs w:val="32"/>
          <w:lang w:val="en-US" w:eastAsia="zh-CN"/>
        </w:rPr>
        <w:t>县（市、区）的小型水库管护社会化购买服务。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仿宋_GB2312" w:hAnsi="仿宋" w:cs="仿宋"/>
          <w:sz w:val="32"/>
          <w:szCs w:val="32"/>
          <w:lang w:val="en-US" w:eastAsia="zh-CN"/>
        </w:rPr>
      </w:pPr>
      <w:r>
        <w:rPr>
          <w:rFonts w:hint="default" w:ascii="仿宋_GB2312" w:hAnsi="仿宋" w:cs="仿宋"/>
          <w:sz w:val="32"/>
          <w:szCs w:val="32"/>
          <w:lang w:val="en-US" w:eastAsia="zh-CN"/>
        </w:rPr>
        <w:t>落实439座水库、305座水闸、105条海堤的三个责任人。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仿宋_GB2312" w:hAnsi="仿宋" w:cs="仿宋"/>
          <w:sz w:val="32"/>
          <w:szCs w:val="32"/>
          <w:lang w:val="en-US" w:eastAsia="zh-CN"/>
        </w:rPr>
      </w:pPr>
      <w:r>
        <w:rPr>
          <w:rFonts w:hint="eastAsia" w:ascii="仿宋_GB2312" w:hAnsi="仿宋" w:cs="仿宋"/>
          <w:sz w:val="32"/>
          <w:szCs w:val="32"/>
          <w:lang w:val="en-US" w:eastAsia="zh-CN"/>
        </w:rPr>
        <w:t>三、</w:t>
      </w:r>
      <w:r>
        <w:rPr>
          <w:rFonts w:hint="default" w:ascii="仿宋_GB2312" w:hAnsi="仿宋" w:cs="仿宋"/>
          <w:sz w:val="32"/>
          <w:szCs w:val="32"/>
          <w:lang w:val="en-US" w:eastAsia="zh-CN"/>
        </w:rPr>
        <w:t>完成439座水库的汛前检查。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_GB2312" w:hAnsi="仿宋" w:cs="仿宋"/>
          <w:sz w:val="32"/>
          <w:szCs w:val="32"/>
          <w:lang w:val="en-US" w:eastAsia="zh-CN"/>
        </w:rPr>
      </w:pPr>
      <w:r>
        <w:rPr>
          <w:rFonts w:hint="eastAsia" w:ascii="仿宋_GB2312" w:hAnsi="仿宋" w:cs="仿宋"/>
          <w:sz w:val="32"/>
          <w:szCs w:val="32"/>
          <w:lang w:val="en-US" w:eastAsia="zh-CN"/>
        </w:rPr>
        <w:t>四、</w:t>
      </w:r>
      <w:r>
        <w:rPr>
          <w:rFonts w:hint="default" w:ascii="仿宋_GB2312" w:hAnsi="仿宋" w:cs="仿宋"/>
          <w:sz w:val="32"/>
          <w:szCs w:val="32"/>
          <w:lang w:val="en-US" w:eastAsia="zh-CN"/>
        </w:rPr>
        <w:t>完成985万元中央水利工程维修养护投资任务。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闽侯县78万元、闽清县87万元、永泰县100万元、长乐区121万元、福清市266万元、连江县185万元、罗源县53万元、晋安区23万元、马尾区71万元、高新区6万元。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仿宋_GB2312" w:hAnsi="仿宋" w:cs="仿宋"/>
          <w:sz w:val="32"/>
          <w:szCs w:val="32"/>
          <w:lang w:val="en-US" w:eastAsia="zh-CN"/>
        </w:rPr>
      </w:pPr>
      <w:r>
        <w:rPr>
          <w:rFonts w:hint="eastAsia" w:ascii="仿宋_GB2312" w:hAnsi="仿宋" w:cs="仿宋"/>
          <w:sz w:val="32"/>
          <w:szCs w:val="32"/>
          <w:lang w:val="en-US" w:eastAsia="zh-CN"/>
        </w:rPr>
        <w:t>五、</w:t>
      </w:r>
      <w:r>
        <w:rPr>
          <w:rFonts w:hint="default" w:ascii="仿宋_GB2312" w:hAnsi="仿宋" w:cs="仿宋"/>
          <w:sz w:val="32"/>
          <w:szCs w:val="32"/>
          <w:lang w:val="en-US" w:eastAsia="zh-CN"/>
        </w:rPr>
        <w:t>完成16座小型水库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（闽侯县1座、闽清县2座、福清市9座、连江县4座）</w:t>
      </w:r>
      <w:r>
        <w:rPr>
          <w:rFonts w:hint="default" w:ascii="仿宋_GB2312" w:hAnsi="仿宋" w:cs="仿宋"/>
          <w:sz w:val="32"/>
          <w:szCs w:val="32"/>
          <w:lang w:val="en-US" w:eastAsia="zh-CN"/>
        </w:rPr>
        <w:t>除险加固主体工程，开展19座三类坝水库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（闽侯县1座、永泰县6座、福清市3座、连江县2座、罗源县1座、晋安区2座、马尾区3座、高新区1座）</w:t>
      </w:r>
      <w:r>
        <w:rPr>
          <w:rFonts w:hint="default" w:ascii="仿宋_GB2312" w:hAnsi="仿宋" w:cs="仿宋"/>
          <w:sz w:val="32"/>
          <w:szCs w:val="32"/>
          <w:lang w:val="en-US" w:eastAsia="zh-CN"/>
        </w:rPr>
        <w:t>前期工作。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仿宋_GB2312" w:hAnsi="仿宋" w:cs="仿宋"/>
          <w:sz w:val="32"/>
          <w:szCs w:val="32"/>
          <w:lang w:val="en-US" w:eastAsia="zh-CN"/>
        </w:rPr>
      </w:pPr>
      <w:r>
        <w:rPr>
          <w:rFonts w:hint="eastAsia" w:ascii="仿宋_GB2312" w:hAnsi="仿宋" w:cs="仿宋"/>
          <w:sz w:val="32"/>
          <w:szCs w:val="32"/>
          <w:lang w:val="en-US" w:eastAsia="zh-CN"/>
        </w:rPr>
        <w:t>六、</w:t>
      </w:r>
      <w:r>
        <w:rPr>
          <w:rFonts w:hint="default" w:ascii="仿宋_GB2312" w:hAnsi="仿宋" w:cs="仿宋"/>
          <w:sz w:val="32"/>
          <w:szCs w:val="32"/>
          <w:lang w:val="en-US" w:eastAsia="zh-CN"/>
        </w:rPr>
        <w:t>完成中型水库大坝安全鉴定2座，小（1）型水库19座，小（2）型水库67座。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其中：闽侯县6座、闽清县12座、永泰县28座、长乐区4座、福清市10座、连江县6座、罗源县8座、晋安区3座、马尾区11座。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仿宋_GB2312" w:hAnsi="仿宋" w:cs="仿宋"/>
          <w:sz w:val="32"/>
          <w:szCs w:val="32"/>
          <w:lang w:val="en-US" w:eastAsia="zh-CN"/>
        </w:rPr>
      </w:pPr>
      <w:r>
        <w:rPr>
          <w:rFonts w:hint="eastAsia" w:ascii="仿宋_GB2312" w:hAnsi="仿宋" w:cs="仿宋"/>
          <w:sz w:val="32"/>
          <w:szCs w:val="32"/>
          <w:lang w:val="en-US" w:eastAsia="zh-CN"/>
        </w:rPr>
        <w:t>七、</w:t>
      </w:r>
      <w:r>
        <w:rPr>
          <w:rFonts w:hint="default" w:ascii="仿宋_GB2312" w:hAnsi="仿宋" w:cs="仿宋"/>
          <w:sz w:val="32"/>
          <w:szCs w:val="32"/>
          <w:lang w:val="en-US" w:eastAsia="zh-CN"/>
        </w:rPr>
        <w:t>完成33座国有水库工程管理范围与保护范围的划定工作。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其中：闽侯县3座、闽清县4座、长乐区1座、福清市9座、连江县5座、马尾区7座、市级4座。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仿宋_GB2312" w:hAnsi="仿宋" w:cs="仿宋"/>
          <w:sz w:val="32"/>
          <w:szCs w:val="32"/>
          <w:lang w:val="en-US" w:eastAsia="zh-CN"/>
        </w:rPr>
      </w:pPr>
      <w:r>
        <w:rPr>
          <w:rFonts w:hint="eastAsia" w:ascii="仿宋_GB2312" w:hAnsi="仿宋" w:cs="仿宋"/>
          <w:sz w:val="32"/>
          <w:szCs w:val="32"/>
          <w:lang w:val="en-US" w:eastAsia="zh-CN"/>
        </w:rPr>
        <w:t>八、</w:t>
      </w:r>
      <w:r>
        <w:rPr>
          <w:rFonts w:hint="default" w:ascii="仿宋_GB2312" w:hAnsi="仿宋" w:cs="仿宋"/>
          <w:sz w:val="32"/>
          <w:szCs w:val="32"/>
          <w:lang w:val="en-US" w:eastAsia="zh-CN"/>
        </w:rPr>
        <w:t>完成68座国有水闸工程管理范围与保护范围的划定工作。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其中：闽侯县3座、长乐区2座、福清市15座、罗源县6座、仓山区5座、马尾区4座、高新区6座、市级27座（包含4座泵站）。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仿宋_GB2312" w:hAnsi="仿宋" w:cs="仿宋"/>
          <w:sz w:val="32"/>
          <w:szCs w:val="32"/>
          <w:lang w:val="en-US" w:eastAsia="zh-CN"/>
        </w:rPr>
      </w:pPr>
      <w:r>
        <w:rPr>
          <w:rFonts w:hint="eastAsia" w:ascii="仿宋_GB2312" w:hAnsi="仿宋" w:cs="仿宋"/>
          <w:sz w:val="32"/>
          <w:szCs w:val="32"/>
          <w:lang w:val="en-US" w:eastAsia="zh-CN"/>
        </w:rPr>
        <w:t>九、</w:t>
      </w:r>
      <w:r>
        <w:rPr>
          <w:rFonts w:hint="default" w:ascii="仿宋_GB2312" w:hAnsi="仿宋" w:cs="仿宋"/>
          <w:sz w:val="32"/>
          <w:szCs w:val="32"/>
          <w:lang w:val="en-US" w:eastAsia="zh-CN"/>
        </w:rPr>
        <w:t>共有5座中型病险水闸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（连江县三类水闸3座、四类水闸2座）</w:t>
      </w:r>
      <w:r>
        <w:rPr>
          <w:rFonts w:hint="default" w:ascii="仿宋_GB2312" w:hAnsi="仿宋" w:cs="仿宋"/>
          <w:sz w:val="32"/>
          <w:szCs w:val="32"/>
          <w:lang w:val="en-US" w:eastAsia="zh-CN"/>
        </w:rPr>
        <w:t>，对于鉴定为三类闸的应编制《水闸保闸安全应急措施与限制运用方案》、《水闸工程除险加固计划》等；鉴定为四类闸的需要报废或降等使用的，报上级主管部门批准，并采取限制措施，确保工程安全。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仿宋_GB2312" w:hAnsi="仿宋" w:cs="仿宋"/>
          <w:sz w:val="32"/>
          <w:szCs w:val="32"/>
          <w:lang w:val="en-US" w:eastAsia="zh-CN"/>
        </w:rPr>
      </w:pPr>
      <w:r>
        <w:rPr>
          <w:rFonts w:hint="eastAsia" w:ascii="仿宋_GB2312" w:hAnsi="仿宋" w:cs="仿宋"/>
          <w:sz w:val="32"/>
          <w:szCs w:val="32"/>
          <w:lang w:val="en-US" w:eastAsia="zh-CN"/>
        </w:rPr>
        <w:t>十、</w:t>
      </w:r>
      <w:r>
        <w:rPr>
          <w:rFonts w:hint="default" w:ascii="仿宋_GB2312" w:hAnsi="仿宋" w:cs="仿宋"/>
          <w:sz w:val="32"/>
          <w:szCs w:val="32"/>
          <w:lang w:val="en-US" w:eastAsia="zh-CN"/>
        </w:rPr>
        <w:t>水闸管理单位完成编制《水闸工程技术管理实施细则》、《水闸工程控制运用计划》、《水闸应急预案》等管理文件。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仿宋_GB2312" w:hAnsi="仿宋" w:cs="仿宋"/>
          <w:sz w:val="32"/>
          <w:szCs w:val="32"/>
          <w:lang w:val="en-US" w:eastAsia="zh-CN"/>
        </w:rPr>
      </w:pPr>
      <w:r>
        <w:rPr>
          <w:rFonts w:hint="eastAsia" w:ascii="仿宋_GB2312" w:hAnsi="仿宋" w:cs="仿宋"/>
          <w:sz w:val="32"/>
          <w:szCs w:val="32"/>
          <w:lang w:val="en-US" w:eastAsia="zh-CN"/>
        </w:rPr>
        <w:t>十一、</w:t>
      </w:r>
      <w:r>
        <w:rPr>
          <w:rFonts w:hint="default" w:ascii="仿宋_GB2312" w:hAnsi="仿宋" w:cs="仿宋"/>
          <w:sz w:val="32"/>
          <w:szCs w:val="32"/>
          <w:lang w:val="en-US" w:eastAsia="zh-CN"/>
        </w:rPr>
        <w:t>完成282.758公里国有堤防工程管理范围与保护范围的划定工作。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其中：闽侯县34.48公里、闽清县2.2公里、永泰县8.13公里、长乐区6.2公里、福清市72公里、连江县30.293公里、罗源县55.065公里、仓山区6.144公里、马尾区18.466公里、高新区11公里、市级38.78公里。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仿宋_GB2312" w:hAnsi="仿宋" w:cs="仿宋"/>
          <w:sz w:val="32"/>
          <w:szCs w:val="32"/>
          <w:lang w:val="en-US" w:eastAsia="zh-CN"/>
        </w:rPr>
      </w:pPr>
      <w:r>
        <w:rPr>
          <w:rFonts w:hint="eastAsia" w:ascii="仿宋_GB2312" w:hAnsi="仿宋" w:cs="仿宋"/>
          <w:sz w:val="32"/>
          <w:szCs w:val="32"/>
          <w:lang w:val="en-US" w:eastAsia="zh-CN"/>
        </w:rPr>
        <w:t>十二、</w:t>
      </w:r>
      <w:r>
        <w:rPr>
          <w:rFonts w:hint="default" w:ascii="仿宋_GB2312" w:hAnsi="仿宋" w:cs="仿宋"/>
          <w:sz w:val="32"/>
          <w:szCs w:val="32"/>
          <w:lang w:val="en-US" w:eastAsia="zh-CN"/>
        </w:rPr>
        <w:t>12条险工险段堤防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（福清市10条、罗源县1条、长乐区</w:t>
      </w:r>
      <w:bookmarkStart w:id="0" w:name="_GoBack"/>
      <w:bookmarkEnd w:id="0"/>
      <w:r>
        <w:rPr>
          <w:rFonts w:hint="eastAsia" w:ascii="仿宋_GB2312" w:hAnsi="仿宋" w:cs="仿宋"/>
          <w:sz w:val="32"/>
          <w:szCs w:val="32"/>
          <w:lang w:val="en-US" w:eastAsia="zh-CN"/>
        </w:rPr>
        <w:t>1条）</w:t>
      </w:r>
      <w:r>
        <w:rPr>
          <w:rFonts w:hint="default" w:ascii="仿宋_GB2312" w:hAnsi="仿宋" w:cs="仿宋"/>
          <w:sz w:val="32"/>
          <w:szCs w:val="32"/>
          <w:lang w:val="en-US" w:eastAsia="zh-CN"/>
        </w:rPr>
        <w:t>，完成编制《堤防工程险工险段度汛措施与抢险预案》、《堤防工程险工险段除险加固计划》等管理文件。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_GB2312"/>
          <w:lang w:val="en-US" w:eastAsia="zh-CN"/>
        </w:rPr>
      </w:pPr>
      <w:r>
        <w:rPr>
          <w:rFonts w:hint="eastAsia" w:ascii="仿宋_GB2312" w:hAnsi="仿宋" w:cs="仿宋"/>
          <w:sz w:val="32"/>
          <w:szCs w:val="32"/>
          <w:lang w:val="en-US" w:eastAsia="zh-CN"/>
        </w:rPr>
        <w:t>十三、</w:t>
      </w:r>
      <w:r>
        <w:rPr>
          <w:rFonts w:hint="default" w:ascii="仿宋_GB2312" w:hAnsi="仿宋" w:cs="仿宋"/>
          <w:sz w:val="32"/>
          <w:szCs w:val="32"/>
          <w:lang w:val="en-US" w:eastAsia="zh-CN"/>
        </w:rPr>
        <w:t>完成水库运行管理平台数据、水闸、堤防管理信息系统以及各种报表的填报报送工作。</w:t>
      </w:r>
    </w:p>
    <w:p/>
    <w:sectPr>
      <w:footerReference r:id="rId3" w:type="default"/>
      <w:footerReference r:id="rId4" w:type="even"/>
      <w:pgSz w:w="11906" w:h="16838"/>
      <w:pgMar w:top="2098" w:right="1474" w:bottom="1701" w:left="1588" w:header="851" w:footer="1417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5"/>
        <w:rFonts w:ascii="宋体"/>
        <w:b/>
        <w:bCs/>
        <w:sz w:val="28"/>
      </w:rPr>
    </w:pPr>
    <w:r>
      <w:rPr>
        <w:rStyle w:val="5"/>
        <w:rFonts w:hint="eastAsia"/>
        <w:sz w:val="28"/>
      </w:rPr>
      <w:t>—</w:t>
    </w:r>
    <w:r>
      <w:rPr>
        <w:rStyle w:val="5"/>
        <w:sz w:val="28"/>
      </w:rPr>
      <w:t xml:space="preserve"> </w:t>
    </w:r>
    <w:r>
      <w:rPr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5"/>
        <w:sz w:val="28"/>
      </w:rPr>
      <w:t>2</w:t>
    </w:r>
    <w:r>
      <w:rPr>
        <w:sz w:val="28"/>
      </w:rPr>
      <w:fldChar w:fldCharType="end"/>
    </w:r>
    <w:r>
      <w:rPr>
        <w:rStyle w:val="5"/>
        <w:sz w:val="28"/>
      </w:rPr>
      <w:t xml:space="preserve"> </w:t>
    </w:r>
    <w:r>
      <w:rPr>
        <w:rStyle w:val="5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492C4"/>
    <w:multiLevelType w:val="singleLevel"/>
    <w:tmpl w:val="5EC492C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B2B99"/>
    <w:rsid w:val="517B2B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2020-05-22T05:04:00Z</dcterms:created>
  <dc:creator>琰琰</dc:creator>
  <cp:lastModifiedBy>琰琰</cp:lastModifiedBy>
  <dcterms:modified xsi:type="dcterms:W3CDTF">2020-05-22T05:06:03Z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