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闽江下游北港南岸港头河口护岸水毁修复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9月5日至6日，台风"海葵"引发的暴雨洪水，造成约60米护岸挡墙崩塌变形（高度约5米）和2处护岸平台沉降塌陷（面积约50平方米）。本项目实施目标为修复护岸挡墙变形塌陷及基础60米，修复护岸平台塌陷2处。所需资金120万元，其中中央补助100万元，地方统筹资金20万元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项目目标为修复护岸挡墙变形塌陷及基础60米，修复护岸平台塌陷2处。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1)安全生产事故发生次数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1)编制项目设计方案数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1)设计标准达标率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1)安全事故发生数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