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市级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2023年彬德排涝站改造工程项目库</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本项目依据《福州市发展和改革委员会关于福州市彬德排涝站改造工程项目建议书暨可行性研究报告的批复》（榕发改审批〔2017〕80号文）立项。项目性质为排涝工程项目，目的是提高彬德排涝站排涝规模，增大排涝流量，降低起排水位。项目主要由泵站主泵房（设置2台潜水轴流泵）副厂房、进水前池、出水池、出水箱涵及出水明渠等组成。</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劳务派遣人数5人，故障发生率0，资金拨付及时性100%，工程维护率100%，年度完成投资额177.78万元，周围村民对水利设施的满意度100%</w:t>
        <w:cr/>
        <w:t>100%</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85</w:t>
      </w:r>
      <w:r>
        <w:rPr>
          <w:rFonts w:ascii="仿宋_GB2312" w:hAnsi="仿宋_GB2312" w:cs="仿宋_GB2312" w:eastAsia="仿宋_GB2312"/>
          <w:sz w:val="32"/>
        </w:rPr>
        <w:t>分，等级为</w:t>
      </w:r>
      <w:r>
        <w:rPr>
          <w:rFonts w:ascii="仿宋_GB2312" w:hAnsi="仿宋_GB2312" w:cs="仿宋_GB2312" w:eastAsia="仿宋_GB2312"/>
          <w:sz w:val="32"/>
        </w:rPr>
        <w:t>良</w:t>
      </w:r>
      <w:r>
        <w:rPr>
          <w:rFonts w:ascii="仿宋_GB2312" w:hAnsi="仿宋_GB2312" w:cs="仿宋_GB2312" w:eastAsia="仿宋_GB2312"/>
          <w:sz w:val="32"/>
        </w:rPr>
        <w:t>，设置绩效目标</w:t>
      </w:r>
      <w:r>
        <w:rPr>
          <w:rFonts w:ascii="仿宋_GB2312" w:hAnsi="仿宋_GB2312" w:cs="仿宋_GB2312" w:eastAsia="仿宋_GB2312"/>
          <w:sz w:val="32"/>
        </w:rPr>
        <w:t>6</w:t>
      </w:r>
      <w:r>
        <w:rPr>
          <w:rFonts w:ascii="仿宋_GB2312" w:hAnsi="仿宋_GB2312" w:cs="仿宋_GB2312" w:eastAsia="仿宋_GB2312"/>
          <w:sz w:val="32"/>
        </w:rPr>
        <w:t>个，实际完成</w:t>
      </w:r>
      <w:r>
        <w:rPr>
          <w:rFonts w:ascii="仿宋_GB2312" w:hAnsi="仿宋_GB2312" w:cs="仿宋_GB2312" w:eastAsia="仿宋_GB2312"/>
          <w:sz w:val="32"/>
        </w:rPr>
        <w:t>5</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1)工程维护率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1)劳务派遣人数</w:t>
      </w:r>
      <w:r>
        <w:rPr>
          <w:rFonts w:ascii="仿宋" w:hAnsi="仿宋" w:cs="仿宋" w:eastAsia="仿宋"/>
          <w:sz w:val="32"/>
        </w:rPr>
        <w:t>(</w:t>
      </w:r>
      <w:r>
        <w:rPr>
          <w:rFonts w:ascii="仿宋" w:hAnsi="仿宋" w:cs="仿宋" w:eastAsia="仿宋"/>
          <w:sz w:val="32"/>
        </w:rPr>
        <w:t>人</w:t>
      </w:r>
      <w:r>
        <w:rPr>
          <w:rFonts w:ascii="仿宋" w:hAnsi="仿宋" w:cs="仿宋" w:eastAsia="仿宋"/>
          <w:sz w:val="32"/>
        </w:rPr>
        <w:t>)，目标值</w:t>
      </w:r>
      <w:r>
        <w:rPr>
          <w:rFonts w:ascii="仿宋" w:hAnsi="仿宋" w:cs="仿宋" w:eastAsia="仿宋"/>
          <w:sz w:val="32"/>
        </w:rPr>
        <w:t>5</w:t>
      </w:r>
      <w:r>
        <w:rPr>
          <w:rFonts w:ascii="仿宋" w:hAnsi="仿宋" w:cs="仿宋" w:eastAsia="仿宋"/>
          <w:sz w:val="32"/>
        </w:rPr>
        <w:t>，完成值</w:t>
      </w:r>
      <w:r>
        <w:rPr>
          <w:rFonts w:ascii="仿宋" w:hAnsi="仿宋" w:cs="仿宋" w:eastAsia="仿宋"/>
          <w:sz w:val="32"/>
        </w:rPr>
        <w:t>5</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1)故障发生率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20</w:t>
      </w:r>
      <w:r>
        <w:rPr>
          <w:rFonts w:ascii="仿宋" w:hAnsi="仿宋" w:cs="仿宋" w:eastAsia="仿宋"/>
          <w:sz w:val="32"/>
        </w:rPr>
        <w:t>，得分</w:t>
      </w:r>
      <w:r>
        <w:rPr>
          <w:rFonts w:ascii="仿宋" w:hAnsi="仿宋" w:cs="仿宋" w:eastAsia="仿宋"/>
          <w:sz w:val="32"/>
        </w:rPr>
        <w:t>20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1)资金拨付及时性</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1)年度完成投资额</w:t>
      </w:r>
      <w:r>
        <w:rPr>
          <w:rFonts w:ascii="仿宋" w:hAnsi="仿宋" w:cs="仿宋" w:eastAsia="仿宋"/>
          <w:sz w:val="32"/>
        </w:rPr>
        <w:t>(</w:t>
      </w:r>
      <w:r>
        <w:rPr>
          <w:rFonts w:ascii="仿宋" w:hAnsi="仿宋" w:cs="仿宋" w:eastAsia="仿宋"/>
          <w:sz w:val="32"/>
        </w:rPr>
        <w:t>万</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177.78</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1)周围村民对水利设施的满意度</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7EA6DD7C" w14:textId="77777777" w:rsidR="000F778B" w:rsidRDefault="00000000">
      <w:pPr>
        <w:spacing w:line="620" w:lineRule="exact"/>
        <w:ind w:leftChars="400" w:left="840" w:firstLine="420"/>
        <w:rPr>
          <w:rFonts w:ascii="仿宋" w:eastAsia="仿宋" w:hAnsi="仿宋"/>
          <w:sz w:val="32"/>
          <w:szCs w:val="32"/>
        </w:rPr>
      </w:pPr>
      <w:r>
        <w:rPr>
          <w:rFonts w:ascii="仿宋" w:eastAsia="仿宋" w:hAnsi="仿宋" w:hint="eastAsia"/>
          <w:sz w:val="32"/>
          <w:szCs w:val="32"/>
        </w:rPr>
        <w:t xml:space="preserve">1</w:t>
      </w:r>
      <w:r>
        <w:rPr>
          <w:rFonts w:ascii="仿宋" w:hAnsi="仿宋" w:cs="仿宋" w:eastAsia="仿宋"/>
          <w:sz w:val="32"/>
        </w:rPr>
        <w:t xml:space="preserve">. </w:t>
      </w:r>
      <w:r>
        <w:rPr>
          <w:rFonts w:ascii="仿宋" w:hAnsi="仿宋" w:cs="仿宋" w:eastAsia="仿宋"/>
          <w:sz w:val="32"/>
        </w:rPr>
        <w:t xml:space="preserve">实际已完成，派遣人数的指标方向没选择，导致无分数指标                      </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1B0C53BB" w14:textId="77777777" w:rsidR="000F778B" w:rsidRDefault="00000000">
      <w:pPr>
        <w:spacing w:line="620" w:lineRule="exact"/>
        <w:ind w:leftChars="400" w:left="840" w:firstLine="420"/>
        <w:rPr>
          <w:rFonts w:ascii="仿宋" w:eastAsia="仿宋" w:hAnsi="仿宋"/>
          <w:sz w:val="32"/>
          <w:szCs w:val="32"/>
        </w:rPr>
      </w:pPr>
      <w:r>
        <w:rPr>
          <w:rFonts w:ascii="仿宋" w:eastAsia="仿宋" w:hAnsi="仿宋" w:hint="eastAsia"/>
          <w:sz w:val="32"/>
          <w:szCs w:val="32"/>
        </w:rPr>
        <w:t xml:space="preserve">1</w:t>
      </w:r>
      <w:r>
        <w:rPr>
          <w:rFonts w:ascii="仿宋" w:hAnsi="仿宋" w:cs="仿宋" w:eastAsia="仿宋"/>
          <w:sz w:val="32"/>
        </w:rPr>
        <w:t xml:space="preserve">. </w:t>
      </w:r>
      <w:r>
        <w:rPr>
          <w:rFonts w:ascii="仿宋" w:hAnsi="仿宋" w:cs="仿宋" w:eastAsia="仿宋"/>
          <w:sz w:val="32"/>
        </w:rPr>
        <w:t xml:space="preserve">实际已完成，派遣人数的指标方向没选择，导致无分数指标                             </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