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防洪设施维护经费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本项目性质为防洪工程项目，目的是保持福州市防洪排涝能力，减少洪涝灾害损失。项目主要内容是已投入使用但未移交的防汛设施维护管理费。将维护设施能正常发挥应有效应，确保福州市区正常度汛。项目资金来源福州市财政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支付合同款项数5项，防洪设施故障处置率95%，资金拨付及时率100%，资金使用108万。第三方运管单位提供就业岗位47人，支付对象满意率95%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1)支付合同款项数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1)防洪设施故障处置率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1)第三方运管单位提供就业岗位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1)支付对象满意率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