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自收自支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用于本单位自收自支人员工资、五险一金等开支。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用于本单位自收自支人员工资、五险一金等开支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1)印刷成本控制率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1)编制规划数量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1)设计标准达标率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1)工程完成及时率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1)经营收入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1)规划设计单位满意度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