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农村水利发展专项经费（市本级）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农村水利发展专项经费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把农村饮水安全工作作为脱贫攻坚、乡村振兴及统筹城乡经济社会发展、构建和谐社会和建设社会主义新农村的重点工作来抓，加快全市农村饮水安全巩固提升建设工作，持续推进全市城乡供水一体化建设工作，加强农村饮水安全“点题整治”工作和抓好农村水质提升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1)媒体发稿数量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1)农田灌溉水有效利用系数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58.4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1)媒体发稿及时性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1)相关项目社会知晓度提升率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