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办公楼租金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办公楼租金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办公环境满意度100%，不存在无法使用的情况，租金按时支付率100%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1813860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1813860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1)解决办公用房面积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平方米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5039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5393.41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1)资金解缴准确率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