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2023年省级第四批水利专项资金（水土保持生态村）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综合治理水土流失面积5平方公里。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1)水土流失综合治理项目补助标准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万元/平方公里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1)水土保持生态村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1)水土流失治理项目已建工程重大质量问题存在率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1)水土保持生态村建设项目按时开工率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1)完成水土流失综合治理面积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5.012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