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闽江下游壁头～乌龙江段防洪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/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实际劳务派遣人数5人，完成招投标次数1次，故障发生率0，资金拨付及时率100%，成本控制率47%，年度完成投资额780.42万元，投诉业务部门不作为的投诉件数量0件。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1)劳务派遣人数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2)项目完成招投标次数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1)故障发生率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1)年度完成投资额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780.42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1)投诉业务部门不作为的投诉件数量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