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东部办公区租金及物业管理费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财政核拨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完成租用办公用房354.91平方米，租金物业费及时上缴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64.82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1)解决办公用房面积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354.91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1)租金上缴率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