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规划编制经费2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根据省厅文件，完成《福州市水资源配置规划》《福州市地下水保护规划》及节约用水专题研究工作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完成相关规划编制，通过专家审查并报市政府批准。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1)成本控制率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86.86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1)规划完成数量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笔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1)规划报告专家审查通过率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1)规划编制提交时间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年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1)查阅次数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1)投诉业务部门不作为的投诉件数量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