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水利项目前期工作和监管经费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水利项目前期工作和监管经费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水利项目前期工作及监管基本达到预期目标，检查覆盖率100%，资金下达及时率为100%，执行率达到95.51%。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1)监督检查次数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1)监督检查覆盖率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1)设施完好率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