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“招商效率和招商质量提升工程”工作方案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textAlignment w:val="auto"/>
        <w:rPr>
          <w:rFonts w:hint="eastAsia"/>
          <w:lang w:val="en-US" w:eastAsia="zh-CN"/>
        </w:rPr>
      </w:pPr>
      <w:r>
        <w:rPr>
          <w:rFonts w:hint="eastAsia" w:eastAsia="仿宋_GB2312" w:asciiTheme="minorAscii"/>
          <w:lang w:val="en-US" w:eastAsia="zh-CN"/>
        </w:rPr>
        <w:t>为深化落实“扶引大龙头、培育大集群、发展大产业”战略部署，突出央企国企台资、重大产业项目、现有企业提升项目等三个重点，做细签约、开工、竣工等三个关键环节，精准推动招商效率和招商质量提升，促进产业高质量发展，经研究制定本方案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一、央企国企台资招商提质扩面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1"/>
        <w:rPr>
          <w:rFonts w:hint="eastAsia"/>
          <w:lang w:val="en-US" w:eastAsia="zh-CN"/>
        </w:rPr>
      </w:pPr>
      <w:r>
        <w:rPr>
          <w:rFonts w:hint="eastAsia" w:eastAsia="仿宋_GB2312" w:asciiTheme="minorAscii"/>
          <w:lang w:val="en-US" w:eastAsia="zh-CN"/>
        </w:rPr>
        <w:t>发挥省会、近台资源优势，用好“招商大使”、区域招商中心等工作机制，全面扩大与央企、各地国企和台湾重点企业的合作范围，以总部、区域总部、产业投资、战略投资、产学研合作、合资合作为重点，着力引进一批提升主导产业技术水平、增强新兴产业创新动能、扩大现代服务业产业规模的央企国企台资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二、重大产业招商提速增效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1"/>
        <w:rPr>
          <w:rFonts w:hint="eastAsia"/>
          <w:lang w:val="en-US" w:eastAsia="zh-CN"/>
        </w:rPr>
      </w:pPr>
      <w:r>
        <w:rPr>
          <w:rFonts w:hint="eastAsia" w:eastAsia="仿宋_GB2312" w:asciiTheme="minorAscii"/>
          <w:lang w:val="en-US" w:eastAsia="zh-CN"/>
        </w:rPr>
        <w:t>坚持把“招大商”的重点放在产业链、战略性新兴产业、服务业的提升上，主动对接世界500强、民企500强、行业百强、独角兽企业及上下游配套企业，努力引进一批投资规模大、产业链条长的重大产业项目。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640" w:firstLineChars="200"/>
        <w:textAlignment w:val="auto"/>
        <w:outlineLvl w:val="0"/>
        <w:rPr>
          <w:rFonts w:hint="eastAsia" w:ascii="楷体" w:hAnsi="楷体" w:eastAsia="楷体" w:cs="楷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三、鼓励现有企业增资扩产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1"/>
        <w:rPr>
          <w:rFonts w:hint="eastAsia"/>
          <w:lang w:val="en-US" w:eastAsia="zh-CN"/>
        </w:rPr>
      </w:pPr>
      <w:r>
        <w:rPr>
          <w:rFonts w:hint="eastAsia" w:eastAsia="仿宋_GB2312" w:asciiTheme="minorAscii"/>
          <w:lang w:val="en-US" w:eastAsia="zh-CN"/>
        </w:rPr>
        <w:t>深化以商招商、以企引企，推动企业通过增资扩股、投资合作、共建研发创新中心、开展产业整合拓展等方式，助力有条件企业向百亿、千亿级跃升；盯住“百项千亿”重点技术改造项目，引进关键技术、创新资金、人才团队，支持企业技术创新、升级、迭代，支持重要生产线的引进、改造、优化，汇聚产业创新动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640" w:firstLineChars="200"/>
        <w:textAlignment w:val="auto"/>
        <w:outlineLvl w:val="0"/>
        <w:rPr>
          <w:rFonts w:hint="eastAsia" w:ascii="楷体" w:hAnsi="楷体" w:eastAsia="楷体" w:cs="楷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四、招商项目任务安排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1"/>
        <w:rPr>
          <w:rFonts w:hint="eastAsia"/>
          <w:lang w:val="en-US" w:eastAsia="zh-CN"/>
        </w:rPr>
      </w:pPr>
      <w:r>
        <w:rPr>
          <w:rFonts w:hint="eastAsia" w:eastAsia="仿宋_GB2312" w:asciiTheme="minorAscii"/>
          <w:lang w:val="en-US" w:eastAsia="zh-CN"/>
        </w:rPr>
        <w:t>根据市委市政府文件精神，2021年我局新落地产业项目2个以上（不含房地产），为完成招商指标任务，或有涉嫌弄虚作假等情况的，应在考评结果通报后5个工作日内，提出限期整改措施，向市委、市政府作出书面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五、组织保障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1"/>
      </w:pPr>
      <w:r>
        <w:rPr>
          <w:rFonts w:hint="eastAsia" w:eastAsia="仿宋_GB2312" w:asciiTheme="minorAscii"/>
          <w:lang w:val="en-US" w:eastAsia="zh-CN"/>
        </w:rPr>
        <w:t>成立局招商工作领导小组，由局党组书记张麒蛰任组长，局党组成员林松宝任常务副组长，局党组成员吴聪先、林凯、敖小伟、陈异等任副组长，统筹负责招商推进工作。局招商办设在计财处，具体负责推进招商工作，确保年底2个招商任务顺利完成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E33A2"/>
    <w:rsid w:val="54AE33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2021-09-01T02:58:00Z</dcterms:created>
  <dc:creator>琰琰</dc:creator>
  <cp:lastModifiedBy>琰琰</cp:lastModifiedBy>
  <dcterms:modified xsi:type="dcterms:W3CDTF">2021-09-01T03:00:38Z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B639443146354DD2A97AFC5ED90CB931</vt:lpwstr>
  </property>
</Properties>
</file>