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仓山区2019年度水利工作责任目标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仓山区2019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确保全区完成水利投资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（二）计划综合治理水土流失面积0.02万亩，其中水利部门治理面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0.02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万亩。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、扎实推动河(湖)长制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、安全生产和党风廉政建设工作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晋安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区2019年度水利工作责任目标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晋安区2019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确保全区完成水利投资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color w:val="0000FF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color w:val="0000FF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（二）计划综合治理水土流失面积0.02万亩，其中水利部门治理面积0.01万亩，林业等部门治理面积0.01万亩。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（二）抓好水电站安全生产。按照环保督察整改要求加快减水脱流问题整改,完成辖区内水电站生态泄流设施改造;同步推动监控设备安装,接入环保监控平台联网运行;督促水电站泄放生态流量,推动落实生态电价。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、全面推进水利法治建设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马尾区2019年度水利工作责任目标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马尾区2019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确保全区完成水利投资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19300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17800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个以上、新开工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三、常态化病险水库除险加固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完成常态化水库除险加固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座主体工程建设。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计划综合治理水土流失面积0.02万亩，其中水利部门治理面积0.02万亩。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left="638" w:leftChars="304" w:firstLine="0" w:firstLineChars="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长乐区2019年度水利工作责任目标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长乐区2019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确保全区完成水利投资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68973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61600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7373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，今年全区</w:t>
      </w:r>
      <w:r>
        <w:rPr>
          <w:rFonts w:hint="eastAsia" w:ascii="仿宋_GB2312" w:eastAsia="仿宋_GB2312"/>
          <w:sz w:val="32"/>
          <w:szCs w:val="32"/>
          <w:highlight w:val="none"/>
        </w:rPr>
        <w:t>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5500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全区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（二）计划综合治理水土流失面积1.32万亩，其中水利部门治理面积0.32万亩，林业等部门治理面积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，建设安全生态水系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0.5公里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重点实施长乐区江田镇水土流失治理省级重点乡镇项目，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打造水土保持生态村和生态清洁小流域。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、扎实推动河(湖)长制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、推进各类水利科技基地建设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以重点水利科研项目和推广工程带动各类科技基地建设。结合水生态环境建设建立1个水利科技推广项目。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福清市2019年度水利工作责任目标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福清市2019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确保全市完成水利投资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77378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69000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8378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其中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水利工程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个以上、新开工1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全市新增农业水价综合改革实施面积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12200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</w:rPr>
        <w:t>市农业灌溉用水有效利用系数达到0.578以上。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三、常态化病险水库除险加固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完成常态化水库除险加固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座主体工程建设。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（二）持续推进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玉林溪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安全生态水系建设，综合治水试验县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5公里。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万亩，其中水利部门治理面积0.1万亩，林业等部门治理面积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万亩。打造水土保持生态村和生态清洁小流域。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（二）抓好水电站安全生产。按照环保督察整改要求加快减水脱流问题整改,完成辖区内水电站生态泄流设施改造;同步推动监控设备安装,接入环保监控平台联网运行;督促水电站泄放生态流量,推动落实生态电价。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以重点水利科研项目和推广工程带动各类科技基地建设。结合水生态环境建设建立1个水利科技推广项目。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both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闽侯县2019年度水利工作责任目标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闽侯县2019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确保全县完成水利投资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48149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39299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8850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个以上、新开工1个以上。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（一）全面落实农村饮水安全政府主体、水利等部门行业监管、供水单位运行管理等三个责任,实施农村饮水安全巩固提升,受益人口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highlight w:val="none"/>
        </w:rPr>
        <w:t>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7500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推进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安平浦、洋里二期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安全生态水系建设。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万亩，其中水利部门治理面积0.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万亩，林业等部门治理面积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促进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水土保持生态村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建设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年底前基本完成“十三五”水电增效扩容改造完工验收和改造任务。按照环保督察整改要求加快减水脱流问题整改,完成辖区内水电站生态泄流设施改造;同步推动监控设备安装,接入环保监控平台联网运行;督促水电站泄放生态流量,推动落实生态电价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连江县2019年度水利工作责任目标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连江县2019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确保全县完成水利投资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61657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48650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13007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个以上、新开工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highlight w:val="none"/>
        </w:rPr>
        <w:t>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3500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三、常态化病险水库除险加固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完成常态化水库除险加固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座主体工程建设。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（二）持续推进安全生态水系建设,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推动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连江县花园溪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、合山溪两个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安全生态水系建设项目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动工建设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万亩，其中水利部门治理面积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.01万亩，林业等部门治理面积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万亩，建设安全生态水系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公里。重点实施国家水土保持重点工程、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连江县透堡镇、下宫乡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水土流失治理省级重点乡镇项目，打造水土保持生态村和生态清洁小流域。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（二）年底前基本完成“十三五”水电增效扩容改造完工验收和改造任务。抓好水电站安全生产。按照环保督察整改要求加快减水脱流问题整改,完成辖区内9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%以上水电站生态泄流设施改造;同步推动监控设备安装,接入环保监控平台联网运行;督促水电站泄放生态流量,推动落实生态电价。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以重点水利科研项目和推广工程带动各类科技基地建设。结合水生态环境建设建立1个水利科技推广项目。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罗源县2019年度水利工作责任目标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罗源县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确保全县完成水利投资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65141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59150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5991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万元。确保罗源霍口水库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中央投资计划完成90%以上、其他水利项目中央投资计划完成80%以上。水利工程新开工1个以上。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（一）全面落实农村饮水安全政府主体、水利等部门行业监管、供水单位运行管理等三个责任,实施农村饮水安全巩固提升,受益人口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highlight w:val="none"/>
        </w:rPr>
        <w:t>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2700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三、常态化病险水库除险加固及中小河流治理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完成常态化水库除险加固4座主体工程建设;完成中小河流治理河长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（二）持续推进安全生态水系建设,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罗源县鉴江镇万里安全生态水系建设项目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建设，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治理河长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1.29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万亩，其中水利部门治理面积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0.1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万亩，林业等部门治理面积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1.19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万亩。打造水土保持生态村和生态清洁小流域。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（二）抓好水电站安全生产。按照环保督察整改要求加快减水脱流问题整改,完成辖区内9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%以上水电站生态泄流设施改造;同步推动监控设备安装,接入环保监控平台联网运行;督促水电站泄放生态流量,推动落实生态电价。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以重点水利科研项目和推广工程带动各类科技基地建设。结合水生态环境建设建立1个水利科技推广项目。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永泰县2019年度水利工作责任目标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永泰县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确保全县完成水利投资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24435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12400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12035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个以上、新开工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highlight w:val="none"/>
        </w:rPr>
        <w:t>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7600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三、中小河流治理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完成中小河流治理河长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（二）持续推进安全生态水系建设,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完成永泰县清凉溪干流渔溪段安全生态水系建设项目建设，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治理河长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9.65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（二）计划综合治理水土流失面积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2.06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万亩，其中水利部门治理面积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0.32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万亩，林业等部门治理面积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1.74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万亩，建设安全生态水系0.5公里。重点实施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永泰县嵩口镇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水土流失治理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省级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重点乡镇项目，打造水土保持生态村和生态清洁小流域。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（二）抓好水电站安全生产。按照环保督察整改要求加快减水脱流问题整改,完成辖区内9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%以上水电站生态泄流设施改造;同步推动监控设备安装,接入环保监控平台联网运行;督促水电站泄放生态流量,推动落实生态电价。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以重点水利科研项目和推广工程带动各类科技基地建设。结合水生态环境建设建立1个水利科技推广项目。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闽清县2019年度水利工作责任目标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闽清县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确保全县完成水利投资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37299.04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35699.04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1600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个以上、新开工1个以上。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推进闽清县城乡供水一体化试点建设。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推行用水总量控制和定额管理,建立农业用水精准补贴和节水奖励机制,强化农田水利设施建后管护,扎实推进农业水价综合改革,2019年6月底前编制完成县级农业水价综合改革总体实施方案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全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  <w:highlight w:val="none"/>
        </w:rPr>
        <w:t>新增农业水价综合改革实施面积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6000</w:t>
      </w:r>
      <w:r>
        <w:rPr>
          <w:rFonts w:hint="eastAsia" w:ascii="仿宋_GB2312" w:eastAsia="仿宋_GB2312"/>
          <w:sz w:val="32"/>
          <w:szCs w:val="32"/>
          <w:highlight w:val="none"/>
        </w:rPr>
        <w:t>亩。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全县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三、常态化病险水库除险加固及中小河流治理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完成中小河流治理河长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公里。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二）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持续推进安全生态水系建设，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完成闽清县下祝乡安全生态水系建设。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计划综合治理水土流失面积2.76万亩，其中水利部门治理面积1万亩，林业等部门治理面积1.76万亩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，建设安全生态水系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1.5公里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重点实施闽清县重点县及金沙镇、白中镇水土流失治理省级重点乡镇项目，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打造水土保持生态村和生态清洁小流域。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（四）积极创建国家水土保持生态文明工程,认真开展水土监测信息化工作,不断推进水土保持国策宣教活动。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（二）抓好水电站安全生产。按照环保督察整改要求加快减水脱流问题整改,完成辖区内9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%以上水电站生态泄流设施改造;同步推动监控设备安装,接入环保监控平台联网运行;督促水电站泄放生态流量,推动落实生态电价。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以重点水利科研项目和推广工程带动各类科技基地建设。结合水生态环境建设建立1个水利科技推广项目。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高新区2019年度水利工作责任目标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为确保完成201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年度我市水利建设各项目标任务，现根据省水利厅下达的《福州市201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年度水利工作目标责任目标》，分解下达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高新区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年度水利工作责任目标如下：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一、水利投资计划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确保全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完成水利投资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9945.1917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万元，其中：重大项目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9469.1917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万元，面上项目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476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万元。确保水利项目中央投资计划完成80%以上。水利工程基本建成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个以上。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二、农村饮水安全和农田水利建设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（一）全面落实农村饮水安全政府主体、水利等部门行业监管、供水单位运行管理等三个责任。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强化农田灌溉用水监管,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2019年农田灌溉水有效利用系数测算分析，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全区</w:t>
      </w:r>
      <w:r>
        <w:rPr>
          <w:rFonts w:hint="eastAsia" w:ascii="仿宋_GB2312" w:eastAsia="仿宋_GB2312"/>
          <w:sz w:val="32"/>
          <w:szCs w:val="32"/>
          <w:highlight w:val="none"/>
        </w:rPr>
        <w:t>农业灌溉用水有效利用系数达到0.578以上。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三、常态化病险水库除险加固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土山尾水库加固完成主体工程建设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四、水资源管理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全面落实最严格水资源管理制度,配合做好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国家对我省、省对我市最严格水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资源管理制度的考核。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五、水土流失综合治理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（一）全面落实水土保持目标责任考核制度,配合做好国家对我省全国水土保持规划实施情况的评估。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强化水土保持方案审批,加大监督执法力度,有效落实水土保持“三同时”制度,重点查处各类造成水土流失的违法行为特别是未批先建、未验先投等问题,防止人为造成新的水土流失;推进生产建设项目水土保持“天地一体化”监管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）认真开展水土监测信息化工作,不断推进水土保持国策宣教活动。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六、扎实推动河(湖)长制和水电站转型升级绿色发展工作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一）以高效运作为目标,推动各级河湖长、河道专管员履职尽责,各部门各单位形成合力;以问题为导向,认真组织开展河湖专项问题整治行动,强化突出问题整改,管好“盆”护好“水”;以机制活为牵引,创新河长制工作机制,实现落地见效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（二）抓好水电站安全生产。按照环保督察整改要求加快减水脱流问题整改,完成辖区内水电站生态泄流设施改造;同步推动监控设备安装,接入环保监控平台联网运行;督促水电站泄放生态流量,推动落实生态电价。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积极创建绿色小水电。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七、推进各类水利科技基地建设</w:t>
      </w:r>
    </w:p>
    <w:p>
      <w:pPr>
        <w:spacing w:line="560" w:lineRule="exact"/>
        <w:ind w:left="638" w:leftChars="304" w:firstLine="0" w:firstLineChars="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以重点水利科研项目和推广工程带动各类科技基地建设。</w:t>
      </w:r>
    </w:p>
    <w:p>
      <w:pPr>
        <w:spacing w:line="560" w:lineRule="exact"/>
        <w:ind w:left="638" w:leftChars="304" w:firstLine="0" w:firstLineChars="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八、全面推进水利法治建设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深入开展水利行业扫黑除恶专项斗争；制定实施年度水法治宣传教育工作计划；依法实施行政处罚和足额征收水资源费及水土保持补偿费；依法实施水行政许可审批和依法办理行政复议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行政诉讼、行政赔偿,建立健全水行政执法和司法衔接机制,妥善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解决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水事纠纷案件,全年无违法处理水事案件和行政诉讼败诉案例。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九、安全生产和党风廉政建设工作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安全生产和党风廉政建设工作目标责任制另行下发。</w:t>
      </w:r>
      <w:bookmarkStart w:id="0" w:name="_GoBack"/>
      <w:bookmarkEnd w:id="0"/>
    </w:p>
    <w:sectPr>
      <w:pgSz w:w="11906" w:h="16838"/>
      <w:pgMar w:top="1417" w:right="1417" w:bottom="141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5762"/>
    <w:rsid w:val="70B95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2019-03-19T07:44:00Z</dcterms:created>
  <dc:creator>琰琰</dc:creator>
  <cp:lastModifiedBy>琰琰</cp:lastModifiedBy>
  <dcterms:modified xsi:type="dcterms:W3CDTF">2019-03-19T07:48:03Z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